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4FD9F">
      <w:pPr>
        <w:adjustRightInd w:val="0"/>
        <w:snapToGrid w:val="0"/>
        <w:spacing w:line="56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嘉兴职业技术学院2025年高职提前招生</w:t>
      </w:r>
    </w:p>
    <w:p w14:paraId="0C1ACA0E">
      <w:pPr>
        <w:adjustRightInd w:val="0"/>
        <w:snapToGrid w:val="0"/>
        <w:spacing w:line="56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智能建造技术专业综合测试方案</w:t>
      </w:r>
    </w:p>
    <w:p w14:paraId="1BFD8287">
      <w:pPr>
        <w:pStyle w:val="15"/>
        <w:spacing w:before="0" w:beforeAutospacing="0" w:after="0" w:afterAutospacing="0" w:line="560" w:lineRule="exact"/>
        <w:ind w:firstLine="640" w:firstLineChars="200"/>
        <w:jc w:val="center"/>
        <w:rPr>
          <w:rFonts w:hint="eastAsia" w:ascii="仿宋_GB2312" w:hAnsi="仿宋_GB2312" w:eastAsia="仿宋_GB2312" w:cs="仿宋_GB2312"/>
          <w:sz w:val="32"/>
          <w:szCs w:val="32"/>
        </w:rPr>
      </w:pPr>
    </w:p>
    <w:p w14:paraId="624AA027">
      <w:pPr>
        <w:pStyle w:val="15"/>
        <w:spacing w:before="0" w:beforeAutospacing="0" w:after="0" w:afterAutospacing="0" w:line="360" w:lineRule="auto"/>
        <w:ind w:left="630"/>
        <w:jc w:val="both"/>
        <w:rPr>
          <w:rFonts w:hint="eastAsia" w:ascii="黑体" w:hAnsi="黑体" w:eastAsia="黑体" w:cs="黑体"/>
          <w:sz w:val="32"/>
          <w:szCs w:val="32"/>
        </w:rPr>
      </w:pPr>
      <w:r>
        <w:rPr>
          <w:rFonts w:hint="eastAsia" w:ascii="黑体" w:hAnsi="黑体" w:eastAsia="黑体" w:cs="黑体"/>
          <w:sz w:val="32"/>
          <w:szCs w:val="32"/>
        </w:rPr>
        <w:t>一、测试方式</w:t>
      </w:r>
    </w:p>
    <w:p w14:paraId="29494A23">
      <w:pPr>
        <w:pStyle w:val="15"/>
        <w:spacing w:before="0" w:beforeAutospacing="0" w:after="0" w:afterAutospacing="0"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闭卷、笔试</w:t>
      </w:r>
    </w:p>
    <w:p w14:paraId="0E6B504C">
      <w:pPr>
        <w:pStyle w:val="15"/>
        <w:spacing w:before="0" w:beforeAutospacing="0" w:after="0" w:afterAutospacing="0" w:line="360" w:lineRule="auto"/>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二、测试时间及地点</w:t>
      </w:r>
    </w:p>
    <w:p w14:paraId="077B535C">
      <w:pPr>
        <w:pStyle w:val="15"/>
        <w:spacing w:before="0" w:beforeAutospacing="0" w:after="0" w:afterAutospacing="0" w:line="360" w:lineRule="auto"/>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-15:00</w:t>
      </w:r>
    </w:p>
    <w:p w14:paraId="708188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2.测试地点：</w:t>
      </w:r>
      <w:r>
        <w:rPr>
          <w:rFonts w:hint="eastAsia" w:ascii="仿宋_GB2312" w:hAnsi="仿宋_GB2312" w:eastAsia="仿宋_GB2312" w:cs="仿宋_GB2312"/>
          <w:kern w:val="0"/>
          <w:sz w:val="32"/>
          <w:szCs w:val="32"/>
          <w:lang w:val="en-US" w:eastAsia="zh-CN" w:bidi="ar-SA"/>
        </w:rPr>
        <w:t>嘉兴职业技术学院，具体见考前公告或准考证</w:t>
      </w:r>
    </w:p>
    <w:p w14:paraId="5D0B569A">
      <w:pPr>
        <w:pStyle w:val="15"/>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三、测试分值</w:t>
      </w:r>
    </w:p>
    <w:p w14:paraId="12E81578">
      <w:pPr>
        <w:pStyle w:val="15"/>
        <w:spacing w:before="0" w:beforeAutospacing="0" w:after="0" w:afterAutospacing="0" w:line="360" w:lineRule="auto"/>
        <w:ind w:firstLine="640" w:firstLineChars="200"/>
        <w:jc w:val="both"/>
        <w:rPr>
          <w:rFonts w:hint="eastAsia" w:ascii="仿宋_GB2312" w:hAnsi="仿宋_GB2312" w:eastAsia="仿宋_GB2312" w:cs="仿宋_GB2312"/>
          <w:b w:val="0"/>
          <w:bCs w:val="0"/>
          <w:sz w:val="32"/>
          <w:szCs w:val="32"/>
        </w:rPr>
      </w:pPr>
      <w:bookmarkStart w:id="0" w:name="_GoBack"/>
      <w:r>
        <w:rPr>
          <w:rFonts w:hint="eastAsia" w:ascii="仿宋_GB2312" w:hAnsi="仿宋_GB2312" w:eastAsia="仿宋_GB2312" w:cs="仿宋_GB2312"/>
          <w:b w:val="0"/>
          <w:bCs w:val="0"/>
          <w:sz w:val="32"/>
          <w:szCs w:val="32"/>
        </w:rPr>
        <w:t>总分150分</w:t>
      </w:r>
    </w:p>
    <w:bookmarkEnd w:id="0"/>
    <w:p w14:paraId="2D80C38F">
      <w:pPr>
        <w:pStyle w:val="15"/>
        <w:spacing w:before="0" w:beforeAutospacing="0" w:after="0" w:afterAutospacing="0" w:line="360" w:lineRule="auto"/>
        <w:ind w:left="630"/>
        <w:jc w:val="both"/>
        <w:rPr>
          <w:rFonts w:hint="eastAsia" w:ascii="黑体" w:hAnsi="黑体" w:eastAsia="黑体" w:cs="黑体"/>
          <w:bCs/>
          <w:color w:val="FF0000"/>
          <w:sz w:val="32"/>
          <w:szCs w:val="32"/>
          <w:highlight w:val="yellow"/>
        </w:rPr>
      </w:pPr>
      <w:r>
        <w:rPr>
          <w:rFonts w:hint="eastAsia" w:ascii="黑体" w:hAnsi="黑体" w:eastAsia="黑体" w:cs="黑体"/>
          <w:bCs/>
          <w:sz w:val="32"/>
          <w:szCs w:val="32"/>
        </w:rPr>
        <w:t>四、测试内容</w:t>
      </w:r>
    </w:p>
    <w:p w14:paraId="1088CFB3">
      <w:pPr>
        <w:pStyle w:val="15"/>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1.综合素养（80分）：主要考查考生对语文、数学、英语等方面基础知识、基本技能掌握情况以及运用知识解决问题的能力；同时考查考生对思想政治与时事政治（2024年3月-2025年3月）等方面的认知和理解。</w:t>
      </w:r>
    </w:p>
    <w:p w14:paraId="763B4DAC">
      <w:pPr>
        <w:pStyle w:val="15"/>
        <w:adjustRightInd w:val="0"/>
        <w:snapToGrid w:val="0"/>
        <w:spacing w:before="0" w:beforeAutospacing="0" w:after="0" w:afterAutospacing="0"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2.专业潜能（70分）：通过对基础物理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基础化学、</w:t>
      </w:r>
      <w:r>
        <w:rPr>
          <w:rFonts w:hint="eastAsia" w:ascii="仿宋_GB2312" w:hAnsi="仿宋_GB2312" w:eastAsia="仿宋_GB2312" w:cs="仿宋_GB2312"/>
          <w:bCs/>
          <w:sz w:val="32"/>
          <w:szCs w:val="32"/>
        </w:rPr>
        <w:t>信息技术、建筑基本</w:t>
      </w:r>
      <w:r>
        <w:rPr>
          <w:rFonts w:hint="eastAsia" w:ascii="仿宋_GB2312" w:hAnsi="仿宋_GB2312" w:eastAsia="仿宋_GB2312" w:cs="仿宋_GB2312"/>
          <w:bCs/>
          <w:sz w:val="32"/>
          <w:szCs w:val="32"/>
          <w:lang w:val="en-US" w:eastAsia="zh-CN"/>
        </w:rPr>
        <w:t>常识</w:t>
      </w:r>
      <w:r>
        <w:rPr>
          <w:rFonts w:hint="eastAsia" w:ascii="仿宋_GB2312" w:hAnsi="仿宋_GB2312" w:eastAsia="仿宋_GB2312" w:cs="仿宋_GB2312"/>
          <w:bCs/>
          <w:sz w:val="32"/>
          <w:szCs w:val="32"/>
        </w:rPr>
        <w:t>等相关知识的测试，考查考生在智能建造技术领域的基本素质与能力，评估其专业潜能和思维能力。</w:t>
      </w:r>
    </w:p>
    <w:p w14:paraId="5E9FBE85">
      <w:pPr>
        <w:pStyle w:val="15"/>
        <w:adjustRightInd w:val="0"/>
        <w:snapToGrid w:val="0"/>
        <w:spacing w:before="0" w:beforeAutospacing="0" w:after="0" w:afterAutospacing="0" w:line="360" w:lineRule="auto"/>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五、测试题型</w:t>
      </w:r>
    </w:p>
    <w:p w14:paraId="4690B9A3">
      <w:pPr>
        <w:pStyle w:val="15"/>
        <w:adjustRightInd w:val="0"/>
        <w:snapToGrid w:val="0"/>
        <w:spacing w:before="0" w:beforeAutospacing="0" w:after="0" w:afterAutospacing="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选择</w:t>
      </w:r>
      <w:r>
        <w:rPr>
          <w:rFonts w:hint="eastAsia" w:ascii="仿宋_GB2312" w:hAnsi="仿宋_GB2312" w:eastAsia="仿宋_GB2312" w:cs="仿宋_GB2312"/>
          <w:bCs/>
          <w:sz w:val="32"/>
          <w:szCs w:val="32"/>
        </w:rPr>
        <w:t>题、判断题、简答题、计算题。</w:t>
      </w:r>
    </w:p>
    <w:p w14:paraId="20836502">
      <w:pPr>
        <w:widowControl/>
        <w:numPr>
          <w:ilvl w:val="0"/>
          <w:numId w:val="1"/>
        </w:numPr>
        <w:adjustRightInd w:val="0"/>
        <w:snapToGrid w:val="0"/>
        <w:spacing w:after="0" w:line="360" w:lineRule="auto"/>
        <w:ind w:firstLine="640" w:firstLineChars="200"/>
        <w:jc w:val="both"/>
        <w:rPr>
          <w:rFonts w:hint="eastAsia" w:ascii="黑体" w:hAnsi="黑体" w:eastAsia="黑体" w:cs="黑体"/>
          <w:sz w:val="32"/>
          <w:szCs w:val="32"/>
        </w:rPr>
      </w:pPr>
      <w:r>
        <w:rPr>
          <w:rFonts w:hint="eastAsia" w:ascii="黑体" w:hAnsi="黑体" w:eastAsia="黑体" w:cs="黑体"/>
          <w:sz w:val="32"/>
          <w:szCs w:val="32"/>
        </w:rPr>
        <w:t>测试工作监督</w:t>
      </w:r>
    </w:p>
    <w:p w14:paraId="628E6D04">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主动接受浙江省教育考试院和社会各界的监督，主动接受学校纪检部门和相关业务指导部门对本次综合素质测试工作的全程实时监督。</w:t>
      </w:r>
    </w:p>
    <w:p w14:paraId="403C9A07">
      <w:pPr>
        <w:pStyle w:val="2"/>
        <w:rPr>
          <w:rFonts w:hint="eastAsia"/>
        </w:rPr>
      </w:pPr>
    </w:p>
    <w:p w14:paraId="57DB788A">
      <w:pPr>
        <w:pStyle w:val="2"/>
        <w:rPr>
          <w:rFonts w:hint="eastAsia"/>
        </w:rPr>
      </w:pPr>
    </w:p>
    <w:p w14:paraId="03664A11">
      <w:pPr>
        <w:pStyle w:val="2"/>
        <w:rPr>
          <w:rFonts w:hint="eastAsia"/>
        </w:rPr>
      </w:pPr>
    </w:p>
    <w:p w14:paraId="615B11D2">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5B3CAEAE">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2025年3月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p w14:paraId="218F19C6">
      <w:pPr>
        <w:rPr>
          <w:rFonts w:hint="eastAsia"/>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E64C04-B116-4728-9090-E66191B4BF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90F86AF4-8E23-4BB9-A4B1-7DD97EC4832E}"/>
  </w:font>
  <w:font w:name="方正小标宋_GBK">
    <w:panose1 w:val="03000509000000000000"/>
    <w:charset w:val="86"/>
    <w:family w:val="auto"/>
    <w:pitch w:val="default"/>
    <w:sig w:usb0="00000001" w:usb1="080E0000" w:usb2="00000000" w:usb3="00000000" w:csb0="00040000" w:csb1="00000000"/>
    <w:embedRegular r:id="rId3" w:fontKey="{E99CD211-D791-4A86-A6F5-F5D51688039C}"/>
  </w:font>
  <w:font w:name="楷体_GB2312">
    <w:panose1 w:val="02010609030101010101"/>
    <w:charset w:val="86"/>
    <w:family w:val="modern"/>
    <w:pitch w:val="default"/>
    <w:sig w:usb0="00000001" w:usb1="080E0000" w:usb2="00000000" w:usb3="00000000" w:csb0="00040000" w:csb1="00000000"/>
    <w:embedRegular r:id="rId4" w:fontKey="{88DE660D-D0F2-4C1A-BE05-47656CC7B5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41E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0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0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7"/>
    <w:rsid w:val="0065323D"/>
    <w:rsid w:val="006A56C7"/>
    <w:rsid w:val="00FE585A"/>
    <w:rsid w:val="16EB2510"/>
    <w:rsid w:val="20E365A8"/>
    <w:rsid w:val="32F954A8"/>
    <w:rsid w:val="4C325F10"/>
    <w:rsid w:val="4E047810"/>
    <w:rsid w:val="4F8F4A37"/>
    <w:rsid w:val="5AFFAC1B"/>
    <w:rsid w:val="5D9B1685"/>
    <w:rsid w:val="5F465B03"/>
    <w:rsid w:val="63E47698"/>
    <w:rsid w:val="67C23179"/>
    <w:rsid w:val="68235B2E"/>
    <w:rsid w:val="68EA0B9C"/>
    <w:rsid w:val="7BA46011"/>
    <w:rsid w:val="DCBB9439"/>
    <w:rsid w:val="F769E6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24"/>
    <w:semiHidden/>
    <w:unhideWhenUsed/>
    <w:qFormat/>
    <w:uiPriority w:val="9"/>
    <w:pPr>
      <w:keepNext/>
      <w:keepLines/>
      <w:spacing w:before="40" w:after="0"/>
      <w:outlineLvl w:val="5"/>
    </w:pPr>
    <w:rPr>
      <w:rFonts w:cstheme="majorBidi"/>
      <w:b/>
      <w:bCs/>
      <w:color w:val="2F5597" w:themeColor="accent1" w:themeShade="BF"/>
    </w:rPr>
  </w:style>
  <w:style w:type="paragraph" w:styleId="9">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14:ligatures w14:val="none"/>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pPr>
      <w:widowControl/>
      <w:spacing w:before="100" w:beforeAutospacing="1" w:after="100" w:afterAutospacing="1" w:line="240" w:lineRule="auto"/>
    </w:pPr>
    <w:rPr>
      <w:rFonts w:ascii="宋体" w:hAnsi="宋体" w:cs="宋体"/>
      <w:kern w:val="0"/>
      <w:sz w:val="24"/>
      <w14:ligatures w14:val="none"/>
    </w:rPr>
  </w:style>
  <w:style w:type="paragraph" w:styleId="16">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6"/>
    <w:semiHidden/>
    <w:qFormat/>
    <w:uiPriority w:val="9"/>
    <w:rPr>
      <w:rFonts w:cstheme="majorBidi"/>
      <w:color w:val="2F5597" w:themeColor="accent1" w:themeShade="BF"/>
      <w:sz w:val="28"/>
      <w:szCs w:val="28"/>
    </w:rPr>
  </w:style>
  <w:style w:type="character" w:customStyle="1" w:styleId="23">
    <w:name w:val="标题 5 字符"/>
    <w:basedOn w:val="18"/>
    <w:link w:val="7"/>
    <w:semiHidden/>
    <w:qFormat/>
    <w:uiPriority w:val="9"/>
    <w:rPr>
      <w:rFonts w:cstheme="majorBidi"/>
      <w:color w:val="2F5597" w:themeColor="accent1" w:themeShade="BF"/>
      <w:sz w:val="24"/>
    </w:rPr>
  </w:style>
  <w:style w:type="character" w:customStyle="1" w:styleId="24">
    <w:name w:val="标题 6 字符"/>
    <w:basedOn w:val="18"/>
    <w:link w:val="8"/>
    <w:semiHidden/>
    <w:qFormat/>
    <w:uiPriority w:val="9"/>
    <w:rPr>
      <w:rFonts w:cstheme="majorBidi"/>
      <w:b/>
      <w:bCs/>
      <w:color w:val="2F5597"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377</Words>
  <Characters>413</Characters>
  <Lines>3</Lines>
  <Paragraphs>1</Paragraphs>
  <TotalTime>1</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2025-03-10T18:28:00Z</dcterms:created>
  <dc:creator>博文 许</dc:creator>
  <cp:lastModifiedBy>帅帅妈</cp:lastModifiedBy>
  <dcterms:modified xsi:type="dcterms:W3CDTF">2025-03-14T09:12:22Z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eyJoZGlkIjoiMzlkMjQ0ZDQwMzFkMmExYWJjZmNlOTcyNWVhMGYwZTciLCJ1c2VySWQiOiI2NjM1NjAzMDIifQ==</vt:lpwstr>
  </property>
  <property fmtid="{D5CDD505-2E9C-101B-9397-08002B2CF9AE}" pid="4" name="ICV">
    <vt:lpwstr>7355130FF69345F4873245CEC46AC464_12</vt:lpwstr>
  </property>
</Properties>
</file>